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ELIANA KATHERINE MORENO PERALTA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Profesional Universitario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Subgrupo Gestión Integral de las Enfermedades Zoonóticas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Secretaría de Salud del Distrito Especial de Santiago de Cali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petición_Solicitud de intervención a la problemática generada por el estado higiénico de una vivienda que afecta a la comunidad, a la cual no permitieron el ingreso de los funcionarios del Centro de Zoonosis de la Secretaría de Salud del Distrito.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No.202341450200020004,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me permito informar que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con relación al asunto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el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 Programa de Promoción, Prevención, Vigilancia y Control de Enfermedades Transmitidas por Vectores – ETV,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realizó acciones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de prevención y control de vectores,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en el sector d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onde se ubica el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 predio de la solicitud, en el año 2023 se realizaron 441 visitas efectivas a viviendas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y en el 3,9% de los predios se encontraron 29 criaderos de </w:t>
      </w:r>
      <w:r>
        <w:rPr>
          <w:rFonts w:eastAsia="Arial Unicode MS" w:cs="Times New Roman" w:ascii="Arial" w:hAnsi="Arial"/>
          <w:b w:val="false"/>
          <w:i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Aedes aegypti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. Además, se destruyeron 71 depósitos potenciales sitios de reproducción del vector y se trataron 604 depósitos que no se podían destruir.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</w:r>
    </w:p>
    <w:tbl>
      <w:tblPr>
        <w:tblW w:w="940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45"/>
        <w:gridCol w:w="1199"/>
        <w:gridCol w:w="737"/>
        <w:gridCol w:w="737"/>
        <w:gridCol w:w="737"/>
        <w:gridCol w:w="737"/>
        <w:gridCol w:w="737"/>
        <w:gridCol w:w="737"/>
        <w:gridCol w:w="737"/>
        <w:gridCol w:w="737"/>
        <w:gridCol w:w="1065"/>
      </w:tblGrid>
      <w:tr>
        <w:trPr>
          <w:trHeight w:val="256" w:hRule="atLeast"/>
        </w:trPr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Barrio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2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Viviendas</w:t>
            </w:r>
          </w:p>
        </w:tc>
        <w:tc>
          <w:tcPr>
            <w:tcW w:w="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Depósitos</w:t>
            </w:r>
          </w:p>
        </w:tc>
      </w:tr>
      <w:tr>
        <w:trPr>
          <w:trHeight w:val="1300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19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Negativas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Positivas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Cerradas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Renuentes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Inspeccionados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 xml:space="preserve">Con larvas de </w:t>
            </w:r>
            <w:r>
              <w:rPr>
                <w:rFonts w:eastAsia="Arial Unicode MS" w:cs="Times New Roman" w:ascii="Arial" w:hAnsi="Arial"/>
                <w:b/>
                <w:bCs/>
                <w:i/>
                <w:iCs/>
                <w:color w:val="auto"/>
                <w:kern w:val="2"/>
                <w:sz w:val="20"/>
                <w:szCs w:val="20"/>
                <w:lang w:val="es-CO" w:eastAsia="ar-SA" w:bidi="ar-SA"/>
              </w:rPr>
              <w:t>Aedes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 xml:space="preserve">Con pupa de </w:t>
            </w:r>
            <w:r>
              <w:rPr>
                <w:rFonts w:eastAsia="Arial Unicode MS" w:cs="Times New Roman" w:ascii="Arial" w:hAnsi="Arial"/>
                <w:b/>
                <w:bCs/>
                <w:i/>
                <w:iCs/>
                <w:color w:val="auto"/>
                <w:kern w:val="2"/>
                <w:sz w:val="20"/>
                <w:szCs w:val="20"/>
                <w:lang w:val="es-CO" w:eastAsia="ar-SA" w:bidi="ar-SA"/>
              </w:rPr>
              <w:t>Aedes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Destruidos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Tratados con larvicida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Calima</w:t>
            </w:r>
          </w:p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Cl 62 a Cl 68</w:t>
            </w:r>
          </w:p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Kr 4 a Kr 9N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09-feb-23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98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312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14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52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30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18-may-23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104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27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306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6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5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171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23-may-23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143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429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7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6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226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07-nov-23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28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43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278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8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164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28-nov-23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0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13</w:t>
            </w:r>
          </w:p>
        </w:tc>
      </w:tr>
      <w:tr>
        <w:trPr>
          <w:trHeight w:val="256" w:hRule="atLeast"/>
        </w:trPr>
        <w:tc>
          <w:tcPr>
            <w:tcW w:w="2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Total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424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17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114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1347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29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4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71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604</w:t>
            </w:r>
          </w:p>
        </w:tc>
      </w:tr>
    </w:tbl>
    <w:p>
      <w:pPr>
        <w:pStyle w:val="Normal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ffect w:val="none"/>
          <w:shd w:fill="FFFFFF" w:val="clear"/>
          <w:em w:val="none"/>
          <w:lang w:val="es-CO" w:eastAsia="hi-IN" w:bidi="ar-SA"/>
        </w:rPr>
        <w:t>El Programa de ETV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,  realiza seguimiento a la notificación de casos de dengue en toda la ciudad, para  programar acciones de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comunicación, información, prevención y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control pertinentes según la situación epidemiológica identificada. 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Clara Inés Solis Sandoval</w:t>
      </w:r>
      <w:r>
        <w:rPr>
          <w:rFonts w:cs="Arial" w:ascii="Arial" w:hAnsi="Arial"/>
          <w:sz w:val="16"/>
          <w:szCs w:val="16"/>
          <w:lang w:val="es-ES"/>
        </w:rPr>
        <w:t xml:space="preserve"> - Contratista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Elaboró: Dahiana Quintero Echeverry - Contratista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LibreOffice/7.0.3.1$Windows_X86_64 LibreOffice_project/d7547858d014d4cf69878db179d326fc3483e082</Application>
  <Pages>2</Pages>
  <Words>372</Words>
  <Characters>2018</Characters>
  <CharactersWithSpaces>2296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2025-02-20T17:39:18Z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